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44C9" w14:textId="77777777" w:rsidR="00865A62" w:rsidRDefault="00865A62" w:rsidP="00865A62">
      <w:pPr>
        <w:spacing w:line="300" w:lineRule="auto"/>
        <w:rPr>
          <w:rFonts w:eastAsia="Arial Nova" w:cs="Arial Nova"/>
          <w:b/>
          <w:bCs/>
          <w:szCs w:val="24"/>
        </w:rPr>
      </w:pPr>
      <w:r>
        <w:rPr>
          <w:rFonts w:eastAsia="Arial Nova" w:cs="Arial Nova"/>
          <w:b/>
          <w:bCs/>
          <w:noProof/>
          <w:szCs w:val="24"/>
        </w:rPr>
        <w:drawing>
          <wp:inline distT="0" distB="0" distL="0" distR="0" wp14:anchorId="5AE9A79D" wp14:editId="50D00EA5">
            <wp:extent cx="2064328" cy="2278633"/>
            <wp:effectExtent l="0" t="0" r="0" b="7620"/>
            <wp:docPr id="3" name="Picture 3" descr="Image description: IMAGE: A woman on a motorised wheelchair looking towards the reader, with a speech bubble coming from her mouth. The speech bubble has an image of  a house in it. TEXT: Opening the Door. A project of Rights &amp; Inclusion Australia in partnership with Enliven Community, National Shelter, and the State &amp; Territory members of National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description: IMAGE: A woman on a motorised wheelchair looking towards the reader, with a speech bubble coming from her mouth. The speech bubble has an image of  a house in it. TEXT: Opening the Door. A project of Rights &amp; Inclusion Australia in partnership with Enliven Community, National Shelter, and the State &amp; Territory members of National Shelt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21" cy="228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75B6D" w14:textId="4E714B08" w:rsidR="006D6FBB" w:rsidRDefault="004F6B92" w:rsidP="00BB40EF">
      <w:pPr>
        <w:spacing w:line="300" w:lineRule="auto"/>
        <w:rPr>
          <w:b/>
          <w:bCs/>
          <w:color w:val="0070C0"/>
        </w:rPr>
      </w:pPr>
      <w:r w:rsidRPr="00865A62">
        <w:rPr>
          <w:b/>
          <w:bCs/>
          <w:color w:val="0070C0"/>
        </w:rPr>
        <w:t xml:space="preserve">Opening the Door Project - </w:t>
      </w:r>
      <w:r w:rsidR="00772CC9" w:rsidRPr="00865A62">
        <w:rPr>
          <w:b/>
          <w:bCs/>
          <w:color w:val="0070C0"/>
        </w:rPr>
        <w:t>State &amp; Territory Forums</w:t>
      </w:r>
      <w:r w:rsidR="00132E48">
        <w:rPr>
          <w:b/>
          <w:bCs/>
          <w:color w:val="0070C0"/>
        </w:rPr>
        <w:t>, from July 2022</w:t>
      </w:r>
    </w:p>
    <w:p w14:paraId="52F50273" w14:textId="14DB5C7D" w:rsidR="00BB40EF" w:rsidRPr="00865A62" w:rsidRDefault="00BB40EF" w:rsidP="00BB40EF">
      <w:pPr>
        <w:spacing w:line="300" w:lineRule="auto"/>
      </w:pPr>
      <w:r>
        <w:t>The tables below describe the content of each session</w:t>
      </w:r>
      <w:r w:rsidR="005F5655">
        <w:t>.</w:t>
      </w:r>
    </w:p>
    <w:p w14:paraId="57F5A5B3" w14:textId="77777777" w:rsidR="00D203AE" w:rsidRDefault="00D203AE" w:rsidP="00BB40EF">
      <w:pPr>
        <w:spacing w:line="300" w:lineRule="auto"/>
        <w:rPr>
          <w:szCs w:val="24"/>
        </w:rPr>
      </w:pPr>
    </w:p>
    <w:p w14:paraId="4E5B028B" w14:textId="2085D2F3" w:rsidR="00DD1ABC" w:rsidRPr="00BB40EF" w:rsidRDefault="00DD1ABC" w:rsidP="00BE52A6">
      <w:pPr>
        <w:spacing w:after="120"/>
        <w:rPr>
          <w:rFonts w:cstheme="minorHAnsi"/>
          <w:b/>
          <w:bCs/>
          <w:szCs w:val="24"/>
        </w:rPr>
      </w:pPr>
      <w:r w:rsidRPr="00BB40EF">
        <w:rPr>
          <w:rFonts w:cstheme="minorHAnsi"/>
          <w:b/>
          <w:bCs/>
          <w:szCs w:val="24"/>
        </w:rPr>
        <w:t>Online Sessions</w:t>
      </w:r>
      <w:r w:rsidR="00907C55" w:rsidRPr="00BB40EF">
        <w:rPr>
          <w:rFonts w:cstheme="minorHAnsi"/>
          <w:b/>
          <w:bCs/>
          <w:szCs w:val="24"/>
        </w:rPr>
        <w:t>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505"/>
        <w:gridCol w:w="1474"/>
      </w:tblGrid>
      <w:tr w:rsidR="00DD1ABC" w:rsidRPr="006965A9" w14:paraId="0FEE4999" w14:textId="77777777" w:rsidTr="0054698E"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7BAB" w14:textId="77777777" w:rsidR="00DD1ABC" w:rsidRPr="006965A9" w:rsidRDefault="00DD1ABC" w:rsidP="004C169D">
            <w:pPr>
              <w:pStyle w:val="ListParagraph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CFE1B8D" w14:textId="77777777" w:rsidR="00DD1ABC" w:rsidRPr="006965A9" w:rsidRDefault="00DD1ABC" w:rsidP="004C169D">
            <w:pPr>
              <w:ind w:left="64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Title &amp; Description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2B73AE31" w14:textId="77777777" w:rsidR="00DD1ABC" w:rsidRPr="006965A9" w:rsidRDefault="00DD1ABC" w:rsidP="004C169D">
            <w:pPr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szCs w:val="24"/>
              </w:rPr>
              <w:t xml:space="preserve">Duration </w:t>
            </w:r>
          </w:p>
        </w:tc>
      </w:tr>
      <w:tr w:rsidR="00DD1ABC" w:rsidRPr="006965A9" w14:paraId="091E19D5" w14:textId="77777777" w:rsidTr="0054698E"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241C" w14:textId="77777777" w:rsidR="00DD1ABC" w:rsidRPr="006965A9" w:rsidRDefault="00DD1ABC" w:rsidP="006965A9">
            <w:pPr>
              <w:pStyle w:val="ListParagraph"/>
              <w:numPr>
                <w:ilvl w:val="0"/>
                <w:numId w:val="39"/>
              </w:numPr>
              <w:spacing w:line="300" w:lineRule="auto"/>
              <w:ind w:left="357" w:hanging="3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5471B96" w14:textId="3BC60119" w:rsidR="008C4D30" w:rsidRPr="006965A9" w:rsidRDefault="00DD1ABC" w:rsidP="006965A9">
            <w:pPr>
              <w:spacing w:after="120"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Online Session 1 - Pathways to Housing for People with Disability in </w:t>
            </w:r>
            <w:r w:rsidR="008C4D30"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your state or territory</w:t>
            </w:r>
          </w:p>
          <w:p w14:paraId="586FC07E" w14:textId="49B93808" w:rsidR="00DD1ABC" w:rsidRPr="006965A9" w:rsidRDefault="00DD1ABC" w:rsidP="006965A9">
            <w:pPr>
              <w:spacing w:after="120"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A panel presentation </w:t>
            </w: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and</w:t>
            </w: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discussion on opportunities &amp; challenges </w:t>
            </w:r>
            <w:r w:rsidR="001D24B7">
              <w:rPr>
                <w:rFonts w:asciiTheme="minorHAnsi" w:hAnsiTheme="minorHAnsi" w:cstheme="minorHAnsi"/>
                <w:color w:val="000000"/>
                <w:szCs w:val="24"/>
              </w:rPr>
              <w:t>of</w:t>
            </w: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buying </w:t>
            </w:r>
            <w:r w:rsidR="001D24B7">
              <w:rPr>
                <w:rFonts w:asciiTheme="minorHAnsi" w:hAnsiTheme="minorHAnsi" w:cstheme="minorHAnsi"/>
                <w:color w:val="000000"/>
                <w:szCs w:val="24"/>
              </w:rPr>
              <w:t>and</w:t>
            </w: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renting housing </w:t>
            </w:r>
            <w:r w:rsidR="008C4D30" w:rsidRPr="006965A9">
              <w:rPr>
                <w:rFonts w:asciiTheme="minorHAnsi" w:hAnsiTheme="minorHAnsi" w:cstheme="minorHAnsi"/>
                <w:color w:val="000000"/>
                <w:szCs w:val="24"/>
              </w:rPr>
              <w:t>in your state or territory</w:t>
            </w:r>
            <w:r w:rsidR="008C4D30" w:rsidRPr="006965A9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  <w:p w14:paraId="52388C9F" w14:textId="77777777" w:rsidR="00DD1ABC" w:rsidRPr="006965A9" w:rsidRDefault="00DD1ABC" w:rsidP="006965A9">
            <w:pPr>
              <w:spacing w:after="120" w:line="300" w:lineRule="auto"/>
              <w:ind w:left="62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We will discuss the private housing market, and public, </w:t>
            </w:r>
            <w:proofErr w:type="gramStart"/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social</w:t>
            </w:r>
            <w:proofErr w:type="gramEnd"/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and affordable housing.</w:t>
            </w:r>
          </w:p>
          <w:p w14:paraId="5E778A59" w14:textId="77777777" w:rsidR="00DD1ABC" w:rsidRPr="006965A9" w:rsidRDefault="00DD1ABC" w:rsidP="006965A9">
            <w:pPr>
              <w:spacing w:line="300" w:lineRule="auto"/>
              <w:ind w:left="62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Presenters to include representatives from: </w:t>
            </w:r>
          </w:p>
          <w:p w14:paraId="05C3809F" w14:textId="77777777" w:rsidR="006965A9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Public Housing Authority</w:t>
            </w:r>
          </w:p>
          <w:p w14:paraId="32B89372" w14:textId="77777777" w:rsidR="006965A9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Community Housing Sector</w:t>
            </w:r>
          </w:p>
          <w:p w14:paraId="75B4E779" w14:textId="744BA3E4" w:rsidR="006965A9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Private Housing </w:t>
            </w:r>
            <w:r w:rsidR="005F56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Industry</w:t>
            </w:r>
          </w:p>
          <w:p w14:paraId="0AD1051E" w14:textId="048B7930" w:rsidR="00DD1ABC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Finance Sector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0FBE0DA5" w14:textId="38662161" w:rsidR="00DD1ABC" w:rsidRPr="006965A9" w:rsidRDefault="002B066A" w:rsidP="006965A9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szCs w:val="24"/>
              </w:rPr>
              <w:t>1</w:t>
            </w:r>
            <w:r w:rsidR="00241967" w:rsidRPr="006965A9">
              <w:rPr>
                <w:rFonts w:asciiTheme="minorHAnsi" w:hAnsiTheme="minorHAnsi" w:cstheme="minorHAnsi"/>
                <w:szCs w:val="24"/>
              </w:rPr>
              <w:t>.0</w:t>
            </w:r>
            <w:r w:rsidRPr="006965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41967" w:rsidRPr="006965A9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DD1ABC" w:rsidRPr="006965A9">
              <w:rPr>
                <w:rFonts w:asciiTheme="minorHAnsi" w:hAnsiTheme="minorHAnsi" w:cstheme="minorHAnsi"/>
                <w:szCs w:val="24"/>
              </w:rPr>
              <w:t xml:space="preserve">1.5hrs </w:t>
            </w:r>
          </w:p>
        </w:tc>
      </w:tr>
      <w:tr w:rsidR="00DD1ABC" w:rsidRPr="006965A9" w14:paraId="4EC0AD10" w14:textId="77777777" w:rsidTr="0054698E"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BE45" w14:textId="77777777" w:rsidR="00DD1ABC" w:rsidRPr="006965A9" w:rsidRDefault="00DD1ABC" w:rsidP="006965A9">
            <w:pPr>
              <w:pStyle w:val="ListParagraph"/>
              <w:numPr>
                <w:ilvl w:val="0"/>
                <w:numId w:val="39"/>
              </w:numPr>
              <w:spacing w:line="300" w:lineRule="auto"/>
              <w:ind w:left="357" w:hanging="3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505" w:type="dxa"/>
            <w:shd w:val="clear" w:color="auto" w:fill="auto"/>
            <w:hideMark/>
          </w:tcPr>
          <w:p w14:paraId="237D3842" w14:textId="4141BF97" w:rsidR="00DD1ABC" w:rsidRPr="006965A9" w:rsidRDefault="00DD1ABC" w:rsidP="006965A9">
            <w:pPr>
              <w:spacing w:after="120"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Online Session 2 - Dealing with Tenancy Issues for People with Disability </w:t>
            </w:r>
            <w:r w:rsidR="0098351D"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in your state or territory</w:t>
            </w:r>
          </w:p>
          <w:p w14:paraId="2FEFAED2" w14:textId="61A76EA2" w:rsidR="0098351D" w:rsidRPr="006965A9" w:rsidRDefault="00DD1ABC" w:rsidP="006965A9">
            <w:pPr>
              <w:spacing w:after="120"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A panel presentation </w:t>
            </w: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and</w:t>
            </w: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discussion on your rights as a tenant in </w:t>
            </w:r>
            <w:r w:rsidR="0098351D" w:rsidRPr="006965A9">
              <w:rPr>
                <w:rFonts w:asciiTheme="minorHAnsi" w:hAnsiTheme="minorHAnsi" w:cstheme="minorHAnsi"/>
                <w:color w:val="000000"/>
                <w:szCs w:val="24"/>
              </w:rPr>
              <w:t>your state or territory</w:t>
            </w:r>
            <w:r w:rsidR="0098351D" w:rsidRPr="006965A9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  <w:p w14:paraId="64B9630F" w14:textId="770FB069" w:rsidR="00DD1ABC" w:rsidRPr="006965A9" w:rsidRDefault="00DD1ABC" w:rsidP="006965A9">
            <w:pPr>
              <w:spacing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We will discuss tenancy issues for those in the private housing rental market, and public, </w:t>
            </w:r>
            <w:proofErr w:type="gramStart"/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social</w:t>
            </w:r>
            <w:proofErr w:type="gramEnd"/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and affordable housing, as well as supported independent living houses. This includes how you can get assistance.</w:t>
            </w:r>
          </w:p>
          <w:p w14:paraId="371A31C8" w14:textId="77777777" w:rsidR="00DD1ABC" w:rsidRPr="006965A9" w:rsidRDefault="00DD1ABC" w:rsidP="006965A9">
            <w:pPr>
              <w:spacing w:line="300" w:lineRule="auto"/>
              <w:ind w:left="62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Presenters to include representatives from: </w:t>
            </w:r>
          </w:p>
          <w:p w14:paraId="02F49EC0" w14:textId="77777777" w:rsidR="00DD1ABC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Community legal services</w:t>
            </w:r>
          </w:p>
          <w:p w14:paraId="7D7ADE19" w14:textId="55C0EF46" w:rsidR="00DD1ABC" w:rsidRPr="006965A9" w:rsidRDefault="00931DF3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Consumer Affairs</w:t>
            </w:r>
          </w:p>
          <w:p w14:paraId="6DA767AF" w14:textId="77777777" w:rsidR="00DD1ABC" w:rsidRPr="006965A9" w:rsidRDefault="00DD1ABC" w:rsidP="006965A9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Community Housing Sector</w:t>
            </w:r>
          </w:p>
        </w:tc>
        <w:tc>
          <w:tcPr>
            <w:tcW w:w="1474" w:type="dxa"/>
            <w:shd w:val="clear" w:color="auto" w:fill="auto"/>
          </w:tcPr>
          <w:p w14:paraId="4A41860E" w14:textId="6C45033B" w:rsidR="00DD1ABC" w:rsidRPr="006965A9" w:rsidRDefault="00241967" w:rsidP="006965A9">
            <w:pPr>
              <w:spacing w:line="300" w:lineRule="auto"/>
              <w:ind w:left="62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szCs w:val="24"/>
              </w:rPr>
              <w:t xml:space="preserve">1.0 - </w:t>
            </w:r>
            <w:r w:rsidR="00DD1ABC" w:rsidRPr="006965A9">
              <w:rPr>
                <w:rFonts w:asciiTheme="minorHAnsi" w:hAnsiTheme="minorHAnsi" w:cstheme="minorHAnsi"/>
                <w:szCs w:val="24"/>
              </w:rPr>
              <w:t xml:space="preserve">1.5hrs </w:t>
            </w:r>
          </w:p>
        </w:tc>
      </w:tr>
    </w:tbl>
    <w:p w14:paraId="56D8881C" w14:textId="77777777" w:rsidR="00931DF3" w:rsidRDefault="00931DF3"/>
    <w:p w14:paraId="7F78CA17" w14:textId="35F73A11" w:rsidR="00931DF3" w:rsidRPr="00BB40EF" w:rsidRDefault="00931DF3" w:rsidP="00BB40EF">
      <w:pPr>
        <w:spacing w:line="276" w:lineRule="auto"/>
      </w:pPr>
      <w:r>
        <w:br w:type="page"/>
      </w:r>
      <w:r w:rsidRPr="00BB40EF">
        <w:rPr>
          <w:rFonts w:cstheme="minorHAnsi"/>
          <w:b/>
          <w:bCs/>
          <w:szCs w:val="24"/>
        </w:rPr>
        <w:lastRenderedPageBreak/>
        <w:t>Online Sessions (continued)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505"/>
        <w:gridCol w:w="1474"/>
      </w:tblGrid>
      <w:tr w:rsidR="0054698E" w:rsidRPr="006965A9" w14:paraId="5373BD20" w14:textId="77777777" w:rsidTr="00931DF3"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A4F1" w14:textId="77777777" w:rsidR="0054698E" w:rsidRPr="0054698E" w:rsidRDefault="0054698E" w:rsidP="0054698E">
            <w:pPr>
              <w:spacing w:line="30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5" w:type="dxa"/>
            <w:shd w:val="clear" w:color="auto" w:fill="auto"/>
          </w:tcPr>
          <w:p w14:paraId="667F9DE5" w14:textId="63A6B0EC" w:rsidR="0054698E" w:rsidRPr="006965A9" w:rsidRDefault="0054698E" w:rsidP="0054698E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Title &amp; Description</w:t>
            </w:r>
          </w:p>
        </w:tc>
        <w:tc>
          <w:tcPr>
            <w:tcW w:w="1474" w:type="dxa"/>
            <w:shd w:val="clear" w:color="auto" w:fill="auto"/>
          </w:tcPr>
          <w:p w14:paraId="48D94D35" w14:textId="0CDE28A0" w:rsidR="0054698E" w:rsidRPr="006965A9" w:rsidRDefault="0054698E" w:rsidP="0054698E">
            <w:pPr>
              <w:spacing w:line="300" w:lineRule="auto"/>
              <w:ind w:left="64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szCs w:val="24"/>
              </w:rPr>
              <w:t xml:space="preserve">Duration </w:t>
            </w:r>
          </w:p>
        </w:tc>
      </w:tr>
      <w:tr w:rsidR="0054698E" w:rsidRPr="006965A9" w14:paraId="489C960A" w14:textId="77777777" w:rsidTr="00931DF3">
        <w:tc>
          <w:tcPr>
            <w:tcW w:w="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20D1" w14:textId="65A82AA4" w:rsidR="0054698E" w:rsidRPr="006965A9" w:rsidRDefault="0054698E" w:rsidP="0054698E">
            <w:pPr>
              <w:pStyle w:val="ListParagraph"/>
              <w:numPr>
                <w:ilvl w:val="0"/>
                <w:numId w:val="39"/>
              </w:numPr>
              <w:spacing w:line="300" w:lineRule="auto"/>
              <w:ind w:left="357" w:hanging="3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5" w:type="dxa"/>
            <w:shd w:val="clear" w:color="auto" w:fill="auto"/>
            <w:hideMark/>
          </w:tcPr>
          <w:p w14:paraId="5C43E23E" w14:textId="77777777" w:rsidR="0054698E" w:rsidRPr="006965A9" w:rsidRDefault="0054698E" w:rsidP="0054698E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Online Session 3 - National Disability Insurance Scheme – Home &amp; Living supports </w:t>
            </w:r>
          </w:p>
          <w:p w14:paraId="334B4914" w14:textId="77777777" w:rsidR="0054698E" w:rsidRPr="006965A9" w:rsidRDefault="0054698E" w:rsidP="0054698E">
            <w:pPr>
              <w:spacing w:line="300" w:lineRule="auto"/>
              <w:ind w:left="64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A presentation </w:t>
            </w: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</w:rPr>
              <w:t>and</w:t>
            </w: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 xml:space="preserve"> discussion on accessing </w:t>
            </w:r>
            <w:hyperlink r:id="rId8" w:history="1">
              <w:r w:rsidRPr="006965A9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NDIS home and living supports</w:t>
              </w:r>
            </w:hyperlink>
          </w:p>
          <w:p w14:paraId="6A3F54F6" w14:textId="77777777" w:rsidR="0054698E" w:rsidRPr="006965A9" w:rsidRDefault="0054698E" w:rsidP="0054698E">
            <w:pPr>
              <w:spacing w:line="300" w:lineRule="auto"/>
              <w:ind w:left="62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We will discuss:</w:t>
            </w:r>
          </w:p>
          <w:p w14:paraId="1AAB5343" w14:textId="77777777" w:rsidR="0054698E" w:rsidRPr="006965A9" w:rsidRDefault="0054698E" w:rsidP="0054698E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How the National Disability Insurance Scheme (NDIS) can assist you with Home &amp; Living supports - </w:t>
            </w:r>
            <w:proofErr w:type="gramStart"/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from funding of specialist disability accommodation,</w:t>
            </w:r>
            <w:proofErr w:type="gramEnd"/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assistance with ‘individualised living options’ </w:t>
            </w:r>
          </w:p>
          <w:p w14:paraId="39A5E86A" w14:textId="77777777" w:rsidR="0054698E" w:rsidRPr="00931DF3" w:rsidRDefault="0054698E" w:rsidP="0054698E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How to apply for Home &amp; Living supports</w:t>
            </w:r>
          </w:p>
          <w:p w14:paraId="2CD1F164" w14:textId="77777777" w:rsidR="0054698E" w:rsidRPr="00931DF3" w:rsidRDefault="0054698E" w:rsidP="0054698E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Making complaints regarding housing and support provision</w:t>
            </w:r>
          </w:p>
          <w:p w14:paraId="0D265CBA" w14:textId="77777777" w:rsidR="0054698E" w:rsidRPr="006965A9" w:rsidRDefault="0054698E" w:rsidP="0054698E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Pending changes to the NDIS  </w:t>
            </w:r>
          </w:p>
        </w:tc>
        <w:tc>
          <w:tcPr>
            <w:tcW w:w="1474" w:type="dxa"/>
            <w:shd w:val="clear" w:color="auto" w:fill="auto"/>
          </w:tcPr>
          <w:p w14:paraId="13C0056B" w14:textId="6755421A" w:rsidR="0054698E" w:rsidRPr="006965A9" w:rsidRDefault="0054698E" w:rsidP="0054698E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szCs w:val="24"/>
              </w:rPr>
              <w:t xml:space="preserve">1.0 - </w:t>
            </w:r>
            <w:r w:rsidRPr="006965A9">
              <w:rPr>
                <w:rFonts w:asciiTheme="minorHAnsi" w:hAnsiTheme="minorHAnsi" w:cstheme="minorHAnsi"/>
                <w:szCs w:val="24"/>
              </w:rPr>
              <w:t>1.5hrs</w:t>
            </w:r>
          </w:p>
        </w:tc>
      </w:tr>
    </w:tbl>
    <w:p w14:paraId="1E44BEDE" w14:textId="77777777" w:rsidR="00DD1ABC" w:rsidRPr="006965A9" w:rsidRDefault="00DD1ABC" w:rsidP="006965A9">
      <w:pPr>
        <w:spacing w:line="300" w:lineRule="auto"/>
        <w:rPr>
          <w:szCs w:val="24"/>
        </w:rPr>
      </w:pPr>
    </w:p>
    <w:p w14:paraId="11A9B031" w14:textId="68E03935" w:rsidR="00DD1ABC" w:rsidRPr="00BB40EF" w:rsidRDefault="00DD1ABC" w:rsidP="00BB40EF">
      <w:pPr>
        <w:spacing w:after="120"/>
        <w:rPr>
          <w:rFonts w:cstheme="minorHAnsi"/>
          <w:b/>
          <w:bCs/>
          <w:szCs w:val="24"/>
        </w:rPr>
      </w:pPr>
      <w:r w:rsidRPr="00BB40EF">
        <w:rPr>
          <w:rFonts w:cstheme="minorHAnsi"/>
          <w:b/>
          <w:bCs/>
          <w:szCs w:val="24"/>
        </w:rPr>
        <w:t>Face-to-</w:t>
      </w:r>
      <w:r w:rsidR="00ED1DAF" w:rsidRPr="00BB40EF">
        <w:rPr>
          <w:rFonts w:cstheme="minorHAnsi"/>
          <w:b/>
          <w:bCs/>
          <w:szCs w:val="24"/>
        </w:rPr>
        <w:t xml:space="preserve">Face </w:t>
      </w:r>
      <w:r w:rsidRPr="00BB40EF">
        <w:rPr>
          <w:rFonts w:cstheme="minorHAnsi"/>
          <w:b/>
          <w:bCs/>
          <w:szCs w:val="24"/>
        </w:rPr>
        <w:t>Workshop Sessions</w:t>
      </w:r>
      <w:r w:rsidR="000A5885" w:rsidRPr="00BB40EF">
        <w:rPr>
          <w:rFonts w:cstheme="minorHAnsi"/>
          <w:b/>
          <w:bCs/>
          <w:szCs w:val="24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546"/>
        <w:gridCol w:w="1526"/>
      </w:tblGrid>
      <w:tr w:rsidR="00DD1ABC" w:rsidRPr="006965A9" w14:paraId="45CA61BD" w14:textId="055F8161" w:rsidTr="00490E7F">
        <w:trPr>
          <w:tblHeader/>
        </w:trPr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50E" w14:textId="77777777" w:rsidR="00DD1ABC" w:rsidRPr="006965A9" w:rsidRDefault="00DD1ABC" w:rsidP="006965A9">
            <w:pPr>
              <w:pStyle w:val="ListParagraph"/>
              <w:spacing w:line="30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4C8D02" w14:textId="70189AD1" w:rsidR="00DD1ABC" w:rsidRPr="006965A9" w:rsidRDefault="00DD1ABC" w:rsidP="006965A9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Title &amp; Description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3BF3251B" w14:textId="0A13DDD3" w:rsidR="00DD1ABC" w:rsidRPr="006965A9" w:rsidRDefault="00DD1ABC" w:rsidP="006965A9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szCs w:val="24"/>
              </w:rPr>
              <w:t xml:space="preserve">Duration </w:t>
            </w:r>
          </w:p>
        </w:tc>
      </w:tr>
      <w:tr w:rsidR="00DD1ABC" w:rsidRPr="006965A9" w14:paraId="6535E0C4" w14:textId="29285312" w:rsidTr="00490E7F"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6B9A" w14:textId="77777777" w:rsidR="00DD1ABC" w:rsidRPr="006965A9" w:rsidRDefault="00DD1ABC" w:rsidP="006965A9">
            <w:pPr>
              <w:pStyle w:val="ListParagraph"/>
              <w:numPr>
                <w:ilvl w:val="0"/>
                <w:numId w:val="39"/>
              </w:numPr>
              <w:spacing w:line="300" w:lineRule="auto"/>
              <w:ind w:left="357" w:hanging="3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7750" w14:textId="02334E11" w:rsidR="00DD1ABC" w:rsidRPr="006965A9" w:rsidRDefault="00DD1ABC" w:rsidP="006965A9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C00000"/>
                <w:szCs w:val="24"/>
              </w:rPr>
            </w:pPr>
            <w:r w:rsidRPr="006965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My Housing Matters Workshop</w:t>
            </w:r>
          </w:p>
          <w:p w14:paraId="1313A6FF" w14:textId="77777777" w:rsidR="00DD1ABC" w:rsidRPr="006965A9" w:rsidRDefault="00DD1ABC" w:rsidP="006965A9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At this four-hour face-to-face workshop, we will:</w:t>
            </w:r>
          </w:p>
          <w:p w14:paraId="56BBCFE8" w14:textId="77777777" w:rsidR="00392901" w:rsidRPr="006965A9" w:rsidRDefault="00DD1ABC" w:rsidP="00F7084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Recap presentations and discussions from the three Online Sessions</w:t>
            </w:r>
            <w:r w:rsidR="002B066A"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32CB7EDD" w14:textId="77777777" w:rsidR="000759BC" w:rsidRPr="006965A9" w:rsidRDefault="002B066A" w:rsidP="006965A9">
            <w:pPr>
              <w:pStyle w:val="ListParagraph"/>
              <w:numPr>
                <w:ilvl w:val="0"/>
                <w:numId w:val="49"/>
              </w:numPr>
              <w:spacing w:line="30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Pathways to Housing for People with Disability </w:t>
            </w:r>
            <w:r w:rsidR="00392901" w:rsidRPr="006965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your state or territory</w:t>
            </w:r>
          </w:p>
          <w:p w14:paraId="0ADB545F" w14:textId="77777777" w:rsidR="006965A9" w:rsidRPr="006965A9" w:rsidRDefault="002B066A" w:rsidP="006965A9">
            <w:pPr>
              <w:pStyle w:val="ListParagraph"/>
              <w:numPr>
                <w:ilvl w:val="0"/>
                <w:numId w:val="49"/>
              </w:numPr>
              <w:spacing w:line="30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Dealing with Tenancy Issues for People with Disability </w:t>
            </w:r>
            <w:r w:rsidR="000759BC" w:rsidRPr="006965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your state or territory</w:t>
            </w:r>
          </w:p>
          <w:p w14:paraId="42010D7D" w14:textId="2EB5ADDA" w:rsidR="002B066A" w:rsidRPr="006965A9" w:rsidRDefault="002B066A" w:rsidP="006965A9">
            <w:pPr>
              <w:pStyle w:val="ListParagraph"/>
              <w:numPr>
                <w:ilvl w:val="0"/>
                <w:numId w:val="49"/>
              </w:numPr>
              <w:spacing w:line="30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National Disability Insurance Scheme – Home &amp; Living supports</w:t>
            </w:r>
          </w:p>
          <w:p w14:paraId="543B5BFC" w14:textId="77777777" w:rsidR="00DD1ABC" w:rsidRPr="006965A9" w:rsidRDefault="00DD1ABC" w:rsidP="00F7084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Discuss current housing issues that you are facing</w:t>
            </w:r>
          </w:p>
          <w:p w14:paraId="0444B11C" w14:textId="77777777" w:rsidR="00DD1ABC" w:rsidRPr="00F70845" w:rsidRDefault="00DD1ABC" w:rsidP="00F7084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69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5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Discuss opportunities to achieve choice and control with your housing options.</w:t>
            </w:r>
          </w:p>
          <w:p w14:paraId="0141B995" w14:textId="77777777" w:rsidR="00F70845" w:rsidRPr="00F70845" w:rsidRDefault="00F70845" w:rsidP="00F70845">
            <w:pPr>
              <w:spacing w:line="300" w:lineRule="auto"/>
              <w:contextualSpacing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13360CB8" w14:textId="6DD89704" w:rsidR="00DD1ABC" w:rsidRPr="006965A9" w:rsidRDefault="00DD1ABC" w:rsidP="006965A9">
            <w:pPr>
              <w:spacing w:after="120" w:line="300" w:lineRule="auto"/>
              <w:rPr>
                <w:rFonts w:asciiTheme="minorHAnsi" w:hAnsiTheme="minorHAnsi" w:cstheme="minorHAnsi"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Lunch will be provided</w:t>
            </w:r>
          </w:p>
          <w:p w14:paraId="1B92AE50" w14:textId="77777777" w:rsidR="00DD1ABC" w:rsidRPr="006965A9" w:rsidRDefault="00DD1ABC" w:rsidP="006965A9">
            <w:pPr>
              <w:spacing w:line="30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965A9">
              <w:rPr>
                <w:rFonts w:asciiTheme="minorHAnsi" w:hAnsiTheme="minorHAnsi" w:cstheme="minorHAnsi"/>
                <w:color w:val="000000"/>
                <w:szCs w:val="24"/>
              </w:rPr>
              <w:t>Please note that this session is solely for people with disability, their families/ friends/ unpaid, carers and any support needed to attend.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0B07AE10" w14:textId="3731B0C9" w:rsidR="00DD1ABC" w:rsidRPr="006965A9" w:rsidRDefault="00DD1ABC" w:rsidP="00F70845">
            <w:pPr>
              <w:spacing w:line="300" w:lineRule="auto"/>
              <w:ind w:left="64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965A9">
              <w:rPr>
                <w:rFonts w:asciiTheme="minorHAnsi" w:hAnsiTheme="minorHAnsi" w:cstheme="minorHAnsi"/>
                <w:szCs w:val="24"/>
              </w:rPr>
              <w:t xml:space="preserve">4hrs, including lunch </w:t>
            </w:r>
          </w:p>
        </w:tc>
      </w:tr>
    </w:tbl>
    <w:p w14:paraId="20DE8A9B" w14:textId="77777777" w:rsidR="00DD1ABC" w:rsidRDefault="00DD1ABC" w:rsidP="001F7E29">
      <w:pPr>
        <w:rPr>
          <w:szCs w:val="24"/>
        </w:rPr>
      </w:pPr>
    </w:p>
    <w:sectPr w:rsidR="00DD1ABC" w:rsidSect="004F6B92"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A635" w14:textId="77777777" w:rsidR="00805ED5" w:rsidRDefault="00805ED5" w:rsidP="00931E8D">
      <w:r>
        <w:separator/>
      </w:r>
    </w:p>
  </w:endnote>
  <w:endnote w:type="continuationSeparator" w:id="0">
    <w:p w14:paraId="38DECD4A" w14:textId="77777777" w:rsidR="00805ED5" w:rsidRDefault="00805ED5" w:rsidP="009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46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69DCC" w14:textId="1710C0F2" w:rsidR="00225240" w:rsidRDefault="00225240" w:rsidP="00225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941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AA13C" w14:textId="5075308D" w:rsidR="00225240" w:rsidRDefault="00225240" w:rsidP="00225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4EE" w14:textId="77777777" w:rsidR="00805ED5" w:rsidRDefault="00805ED5" w:rsidP="00931E8D">
      <w:r>
        <w:separator/>
      </w:r>
    </w:p>
  </w:footnote>
  <w:footnote w:type="continuationSeparator" w:id="0">
    <w:p w14:paraId="3279480B" w14:textId="77777777" w:rsidR="00805ED5" w:rsidRDefault="00805ED5" w:rsidP="009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A94"/>
    <w:multiLevelType w:val="hybridMultilevel"/>
    <w:tmpl w:val="F2A064E2"/>
    <w:lvl w:ilvl="0" w:tplc="C882A538">
      <w:start w:val="22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E7E"/>
    <w:multiLevelType w:val="hybridMultilevel"/>
    <w:tmpl w:val="B1C0C3CA"/>
    <w:lvl w:ilvl="0" w:tplc="0952D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490"/>
    <w:multiLevelType w:val="hybridMultilevel"/>
    <w:tmpl w:val="B1C0C3C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1FC"/>
    <w:multiLevelType w:val="hybridMultilevel"/>
    <w:tmpl w:val="E61A2B5C"/>
    <w:lvl w:ilvl="0" w:tplc="5440958E">
      <w:start w:val="1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1EB"/>
    <w:multiLevelType w:val="hybridMultilevel"/>
    <w:tmpl w:val="3270432E"/>
    <w:lvl w:ilvl="0" w:tplc="22D6B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092"/>
    <w:multiLevelType w:val="hybridMultilevel"/>
    <w:tmpl w:val="EE44484E"/>
    <w:lvl w:ilvl="0" w:tplc="3CDAC054">
      <w:start w:val="1"/>
      <w:numFmt w:val="decimal"/>
      <w:lvlText w:val="%1."/>
      <w:lvlJc w:val="left"/>
      <w:pPr>
        <w:ind w:left="720" w:hanging="360"/>
      </w:pPr>
      <w:rPr>
        <w:rFonts w:ascii="Arial Nova" w:eastAsia="Calibri" w:hAnsi="Arial Nova" w:cs="Calibri"/>
        <w:b w:val="0"/>
        <w:bCs w:val="0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EC7"/>
    <w:multiLevelType w:val="multilevel"/>
    <w:tmpl w:val="8F10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AB574C"/>
    <w:multiLevelType w:val="hybridMultilevel"/>
    <w:tmpl w:val="4686F0F0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E0B3E"/>
    <w:multiLevelType w:val="hybridMultilevel"/>
    <w:tmpl w:val="973EB28A"/>
    <w:lvl w:ilvl="0" w:tplc="22D6B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6EBF"/>
    <w:multiLevelType w:val="hybridMultilevel"/>
    <w:tmpl w:val="E118F8C4"/>
    <w:lvl w:ilvl="0" w:tplc="48983F4E">
      <w:start w:val="1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671B"/>
    <w:multiLevelType w:val="hybridMultilevel"/>
    <w:tmpl w:val="82080D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F63"/>
    <w:multiLevelType w:val="hybridMultilevel"/>
    <w:tmpl w:val="32704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3F5F"/>
    <w:multiLevelType w:val="hybridMultilevel"/>
    <w:tmpl w:val="E8802F88"/>
    <w:lvl w:ilvl="0" w:tplc="53601E40">
      <w:start w:val="3"/>
      <w:numFmt w:val="bullet"/>
      <w:lvlText w:val="-"/>
      <w:lvlJc w:val="left"/>
      <w:pPr>
        <w:ind w:left="1080" w:hanging="360"/>
      </w:pPr>
      <w:rPr>
        <w:rFonts w:ascii="Arial Nova" w:eastAsia="Calibri" w:hAnsi="Arial No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175EC"/>
    <w:multiLevelType w:val="hybridMultilevel"/>
    <w:tmpl w:val="D27A4842"/>
    <w:lvl w:ilvl="0" w:tplc="4CE66C28">
      <w:start w:val="1"/>
      <w:numFmt w:val="bullet"/>
      <w:lvlText w:val="-"/>
      <w:lvlJc w:val="left"/>
      <w:pPr>
        <w:ind w:left="720" w:hanging="360"/>
      </w:pPr>
      <w:rPr>
        <w:rFonts w:ascii="Arial Nova" w:eastAsia="Calibri" w:hAnsi="Arial Nov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EDE"/>
    <w:multiLevelType w:val="hybridMultilevel"/>
    <w:tmpl w:val="2A9E4106"/>
    <w:lvl w:ilvl="0" w:tplc="23C47BDC">
      <w:start w:val="1"/>
      <w:numFmt w:val="bullet"/>
      <w:lvlText w:val="-"/>
      <w:lvlJc w:val="left"/>
      <w:pPr>
        <w:ind w:left="720" w:hanging="360"/>
      </w:pPr>
      <w:rPr>
        <w:rFonts w:ascii="Arial Nova" w:eastAsia="Calibri" w:hAnsi="Arial Nova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31A4"/>
    <w:multiLevelType w:val="multilevel"/>
    <w:tmpl w:val="AEEC0EF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7C684E"/>
    <w:multiLevelType w:val="multilevel"/>
    <w:tmpl w:val="6F7209CC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CB04256"/>
    <w:multiLevelType w:val="hybridMultilevel"/>
    <w:tmpl w:val="6B9CB8BA"/>
    <w:lvl w:ilvl="0" w:tplc="22D6B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3C23"/>
    <w:multiLevelType w:val="hybridMultilevel"/>
    <w:tmpl w:val="DE82C7F0"/>
    <w:lvl w:ilvl="0" w:tplc="D1C63210">
      <w:start w:val="22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86C"/>
    <w:multiLevelType w:val="multilevel"/>
    <w:tmpl w:val="04F6C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1F31554"/>
    <w:multiLevelType w:val="hybridMultilevel"/>
    <w:tmpl w:val="B25E4D8E"/>
    <w:lvl w:ilvl="0" w:tplc="AC9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AA6"/>
    <w:multiLevelType w:val="hybridMultilevel"/>
    <w:tmpl w:val="4686F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401BB"/>
    <w:multiLevelType w:val="hybridMultilevel"/>
    <w:tmpl w:val="0AEA1896"/>
    <w:lvl w:ilvl="0" w:tplc="AC9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20DD1"/>
    <w:multiLevelType w:val="hybridMultilevel"/>
    <w:tmpl w:val="B942902A"/>
    <w:lvl w:ilvl="0" w:tplc="AC04AD4C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91176"/>
    <w:multiLevelType w:val="hybridMultilevel"/>
    <w:tmpl w:val="AB86CC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E0B57"/>
    <w:multiLevelType w:val="hybridMultilevel"/>
    <w:tmpl w:val="8F6E00A4"/>
    <w:lvl w:ilvl="0" w:tplc="2ABAA4B2">
      <w:start w:val="1"/>
      <w:numFmt w:val="bullet"/>
      <w:pStyle w:val="NoSpacing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B0"/>
    <w:multiLevelType w:val="hybridMultilevel"/>
    <w:tmpl w:val="21447E60"/>
    <w:lvl w:ilvl="0" w:tplc="9B3CBFDE">
      <w:start w:val="1"/>
      <w:numFmt w:val="decimal"/>
      <w:lvlText w:val="%1."/>
      <w:lvlJc w:val="left"/>
      <w:pPr>
        <w:ind w:left="1440" w:hanging="360"/>
      </w:pPr>
      <w:rPr>
        <w:rFonts w:ascii="Arial Nova" w:hAnsi="Arial Nova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7775B3"/>
    <w:multiLevelType w:val="multilevel"/>
    <w:tmpl w:val="6CAE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5E652AE"/>
    <w:multiLevelType w:val="hybridMultilevel"/>
    <w:tmpl w:val="6B4224A2"/>
    <w:lvl w:ilvl="0" w:tplc="077ECE1A"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97836"/>
    <w:multiLevelType w:val="hybridMultilevel"/>
    <w:tmpl w:val="C87496EE"/>
    <w:lvl w:ilvl="0" w:tplc="A7669E84">
      <w:start w:val="1"/>
      <w:numFmt w:val="decimal"/>
      <w:lvlText w:val="%1-"/>
      <w:lvlJc w:val="left"/>
      <w:pPr>
        <w:ind w:left="47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 w15:restartNumberingAfterBreak="0">
    <w:nsid w:val="7F1D3E5B"/>
    <w:multiLevelType w:val="hybridMultilevel"/>
    <w:tmpl w:val="D46A6580"/>
    <w:lvl w:ilvl="0" w:tplc="4ED811F2">
      <w:start w:val="50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5947">
    <w:abstractNumId w:val="16"/>
  </w:num>
  <w:num w:numId="2" w16cid:durableId="1902716410">
    <w:abstractNumId w:val="27"/>
  </w:num>
  <w:num w:numId="3" w16cid:durableId="1408112426">
    <w:abstractNumId w:val="16"/>
  </w:num>
  <w:num w:numId="4" w16cid:durableId="2018193807">
    <w:abstractNumId w:val="19"/>
  </w:num>
  <w:num w:numId="5" w16cid:durableId="1932812076">
    <w:abstractNumId w:val="19"/>
  </w:num>
  <w:num w:numId="6" w16cid:durableId="1629772872">
    <w:abstractNumId w:val="19"/>
  </w:num>
  <w:num w:numId="7" w16cid:durableId="426661006">
    <w:abstractNumId w:val="19"/>
  </w:num>
  <w:num w:numId="8" w16cid:durableId="1956793144">
    <w:abstractNumId w:val="19"/>
  </w:num>
  <w:num w:numId="9" w16cid:durableId="1718894041">
    <w:abstractNumId w:val="19"/>
  </w:num>
  <w:num w:numId="10" w16cid:durableId="33503348">
    <w:abstractNumId w:val="19"/>
  </w:num>
  <w:num w:numId="11" w16cid:durableId="1744527156">
    <w:abstractNumId w:val="19"/>
  </w:num>
  <w:num w:numId="12" w16cid:durableId="1551302809">
    <w:abstractNumId w:val="19"/>
  </w:num>
  <w:num w:numId="13" w16cid:durableId="381633339">
    <w:abstractNumId w:val="19"/>
  </w:num>
  <w:num w:numId="14" w16cid:durableId="2000959284">
    <w:abstractNumId w:val="19"/>
  </w:num>
  <w:num w:numId="15" w16cid:durableId="933250194">
    <w:abstractNumId w:val="25"/>
  </w:num>
  <w:num w:numId="16" w16cid:durableId="1903786871">
    <w:abstractNumId w:val="25"/>
  </w:num>
  <w:num w:numId="17" w16cid:durableId="1220436799">
    <w:abstractNumId w:val="25"/>
  </w:num>
  <w:num w:numId="18" w16cid:durableId="1125395065">
    <w:abstractNumId w:val="19"/>
  </w:num>
  <w:num w:numId="19" w16cid:durableId="640425771">
    <w:abstractNumId w:val="25"/>
  </w:num>
  <w:num w:numId="20" w16cid:durableId="1528908179">
    <w:abstractNumId w:val="25"/>
  </w:num>
  <w:num w:numId="21" w16cid:durableId="1148128838">
    <w:abstractNumId w:val="25"/>
  </w:num>
  <w:num w:numId="22" w16cid:durableId="1873296798">
    <w:abstractNumId w:val="19"/>
  </w:num>
  <w:num w:numId="23" w16cid:durableId="328947292">
    <w:abstractNumId w:val="15"/>
  </w:num>
  <w:num w:numId="24" w16cid:durableId="970868485">
    <w:abstractNumId w:val="6"/>
  </w:num>
  <w:num w:numId="25" w16cid:durableId="6616625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538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9046010">
    <w:abstractNumId w:val="18"/>
  </w:num>
  <w:num w:numId="28" w16cid:durableId="48773130">
    <w:abstractNumId w:val="0"/>
  </w:num>
  <w:num w:numId="29" w16cid:durableId="1681661000">
    <w:abstractNumId w:val="8"/>
  </w:num>
  <w:num w:numId="30" w16cid:durableId="1028413972">
    <w:abstractNumId w:val="4"/>
  </w:num>
  <w:num w:numId="31" w16cid:durableId="1806315605">
    <w:abstractNumId w:val="3"/>
  </w:num>
  <w:num w:numId="32" w16cid:durableId="1847476927">
    <w:abstractNumId w:val="9"/>
  </w:num>
  <w:num w:numId="33" w16cid:durableId="125901911">
    <w:abstractNumId w:val="30"/>
  </w:num>
  <w:num w:numId="34" w16cid:durableId="877820639">
    <w:abstractNumId w:val="17"/>
  </w:num>
  <w:num w:numId="35" w16cid:durableId="1855609271">
    <w:abstractNumId w:val="10"/>
  </w:num>
  <w:num w:numId="36" w16cid:durableId="1731029229">
    <w:abstractNumId w:val="12"/>
  </w:num>
  <w:num w:numId="37" w16cid:durableId="464153897">
    <w:abstractNumId w:val="11"/>
  </w:num>
  <w:num w:numId="38" w16cid:durableId="1248153877">
    <w:abstractNumId w:val="28"/>
  </w:num>
  <w:num w:numId="39" w16cid:durableId="1456286998">
    <w:abstractNumId w:val="7"/>
  </w:num>
  <w:num w:numId="40" w16cid:durableId="1987469191">
    <w:abstractNumId w:val="14"/>
  </w:num>
  <w:num w:numId="41" w16cid:durableId="1717195883">
    <w:abstractNumId w:val="13"/>
  </w:num>
  <w:num w:numId="42" w16cid:durableId="1574510142">
    <w:abstractNumId w:val="22"/>
  </w:num>
  <w:num w:numId="43" w16cid:durableId="562832393">
    <w:abstractNumId w:val="20"/>
  </w:num>
  <w:num w:numId="44" w16cid:durableId="1036614391">
    <w:abstractNumId w:val="21"/>
  </w:num>
  <w:num w:numId="45" w16cid:durableId="1463693969">
    <w:abstractNumId w:val="1"/>
  </w:num>
  <w:num w:numId="46" w16cid:durableId="1315835903">
    <w:abstractNumId w:val="2"/>
  </w:num>
  <w:num w:numId="47" w16cid:durableId="241260414">
    <w:abstractNumId w:val="23"/>
  </w:num>
  <w:num w:numId="48" w16cid:durableId="1761678899">
    <w:abstractNumId w:val="29"/>
  </w:num>
  <w:num w:numId="49" w16cid:durableId="4922607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D"/>
    <w:rsid w:val="000010F6"/>
    <w:rsid w:val="0003180C"/>
    <w:rsid w:val="0003646E"/>
    <w:rsid w:val="00072060"/>
    <w:rsid w:val="000759BC"/>
    <w:rsid w:val="000A5885"/>
    <w:rsid w:val="00132E48"/>
    <w:rsid w:val="001440C1"/>
    <w:rsid w:val="00167A8F"/>
    <w:rsid w:val="00175F3D"/>
    <w:rsid w:val="0017658B"/>
    <w:rsid w:val="00186A29"/>
    <w:rsid w:val="00192FF8"/>
    <w:rsid w:val="00194092"/>
    <w:rsid w:val="001C21CC"/>
    <w:rsid w:val="001C7410"/>
    <w:rsid w:val="001D24B7"/>
    <w:rsid w:val="001E1C87"/>
    <w:rsid w:val="001F7E29"/>
    <w:rsid w:val="002043E9"/>
    <w:rsid w:val="002064A0"/>
    <w:rsid w:val="00211BD7"/>
    <w:rsid w:val="00225240"/>
    <w:rsid w:val="00241967"/>
    <w:rsid w:val="00247340"/>
    <w:rsid w:val="00276B70"/>
    <w:rsid w:val="002A56E8"/>
    <w:rsid w:val="002B066A"/>
    <w:rsid w:val="0030197A"/>
    <w:rsid w:val="003236BA"/>
    <w:rsid w:val="003556B7"/>
    <w:rsid w:val="00384395"/>
    <w:rsid w:val="00392901"/>
    <w:rsid w:val="003B3342"/>
    <w:rsid w:val="003D0365"/>
    <w:rsid w:val="003E6C22"/>
    <w:rsid w:val="003F1DA0"/>
    <w:rsid w:val="00404A40"/>
    <w:rsid w:val="00420FA7"/>
    <w:rsid w:val="00433526"/>
    <w:rsid w:val="0044354B"/>
    <w:rsid w:val="00456715"/>
    <w:rsid w:val="00490E7F"/>
    <w:rsid w:val="004A3D84"/>
    <w:rsid w:val="004A79ED"/>
    <w:rsid w:val="004B041D"/>
    <w:rsid w:val="004C2410"/>
    <w:rsid w:val="004F6B92"/>
    <w:rsid w:val="00500CE1"/>
    <w:rsid w:val="005114EC"/>
    <w:rsid w:val="005160CB"/>
    <w:rsid w:val="005221CA"/>
    <w:rsid w:val="005252CA"/>
    <w:rsid w:val="0054698E"/>
    <w:rsid w:val="00555776"/>
    <w:rsid w:val="00573F61"/>
    <w:rsid w:val="00596288"/>
    <w:rsid w:val="005A0DF1"/>
    <w:rsid w:val="005D0C58"/>
    <w:rsid w:val="005D2C41"/>
    <w:rsid w:val="005F4DF9"/>
    <w:rsid w:val="005F5655"/>
    <w:rsid w:val="005F7D2C"/>
    <w:rsid w:val="00607A44"/>
    <w:rsid w:val="00631193"/>
    <w:rsid w:val="006430C9"/>
    <w:rsid w:val="0065455A"/>
    <w:rsid w:val="00674D39"/>
    <w:rsid w:val="006965A9"/>
    <w:rsid w:val="006A44C6"/>
    <w:rsid w:val="006A6548"/>
    <w:rsid w:val="006D6FBB"/>
    <w:rsid w:val="0070255E"/>
    <w:rsid w:val="00722886"/>
    <w:rsid w:val="00732963"/>
    <w:rsid w:val="00762C20"/>
    <w:rsid w:val="00770B7C"/>
    <w:rsid w:val="00772CC9"/>
    <w:rsid w:val="00783E43"/>
    <w:rsid w:val="00793688"/>
    <w:rsid w:val="007A55BD"/>
    <w:rsid w:val="007E0011"/>
    <w:rsid w:val="007E282B"/>
    <w:rsid w:val="007E4113"/>
    <w:rsid w:val="007E6CBC"/>
    <w:rsid w:val="00805ED5"/>
    <w:rsid w:val="00810BF0"/>
    <w:rsid w:val="00821511"/>
    <w:rsid w:val="00837353"/>
    <w:rsid w:val="00842CFC"/>
    <w:rsid w:val="00865A62"/>
    <w:rsid w:val="0087229D"/>
    <w:rsid w:val="0087300B"/>
    <w:rsid w:val="00887B63"/>
    <w:rsid w:val="008A6CBF"/>
    <w:rsid w:val="008B1960"/>
    <w:rsid w:val="008C4D30"/>
    <w:rsid w:val="00901889"/>
    <w:rsid w:val="00905572"/>
    <w:rsid w:val="00907ACF"/>
    <w:rsid w:val="00907C55"/>
    <w:rsid w:val="00931DF3"/>
    <w:rsid w:val="00931E8D"/>
    <w:rsid w:val="0095659D"/>
    <w:rsid w:val="00963FEC"/>
    <w:rsid w:val="00966CCD"/>
    <w:rsid w:val="00982973"/>
    <w:rsid w:val="0098351D"/>
    <w:rsid w:val="009A185A"/>
    <w:rsid w:val="009C28BF"/>
    <w:rsid w:val="009F088A"/>
    <w:rsid w:val="009F0A8E"/>
    <w:rsid w:val="00A37E3E"/>
    <w:rsid w:val="00A40051"/>
    <w:rsid w:val="00A608A6"/>
    <w:rsid w:val="00A72996"/>
    <w:rsid w:val="00AB5599"/>
    <w:rsid w:val="00AE30AE"/>
    <w:rsid w:val="00AE3FC7"/>
    <w:rsid w:val="00B34340"/>
    <w:rsid w:val="00B35ED1"/>
    <w:rsid w:val="00B4439C"/>
    <w:rsid w:val="00B64D82"/>
    <w:rsid w:val="00BA03D5"/>
    <w:rsid w:val="00BA7DF0"/>
    <w:rsid w:val="00BB40EF"/>
    <w:rsid w:val="00BC757F"/>
    <w:rsid w:val="00BE04DC"/>
    <w:rsid w:val="00BE52A6"/>
    <w:rsid w:val="00C05F60"/>
    <w:rsid w:val="00C20D3A"/>
    <w:rsid w:val="00C26336"/>
    <w:rsid w:val="00C26A97"/>
    <w:rsid w:val="00C51F51"/>
    <w:rsid w:val="00C81B08"/>
    <w:rsid w:val="00C84C54"/>
    <w:rsid w:val="00C96122"/>
    <w:rsid w:val="00CB09F9"/>
    <w:rsid w:val="00CC6A44"/>
    <w:rsid w:val="00D203AE"/>
    <w:rsid w:val="00D20BBB"/>
    <w:rsid w:val="00D2362A"/>
    <w:rsid w:val="00D31E5F"/>
    <w:rsid w:val="00D37CA0"/>
    <w:rsid w:val="00D73AAB"/>
    <w:rsid w:val="00DA31D2"/>
    <w:rsid w:val="00DD1ABC"/>
    <w:rsid w:val="00DF794B"/>
    <w:rsid w:val="00E93D5E"/>
    <w:rsid w:val="00EB5CBE"/>
    <w:rsid w:val="00ED1DAF"/>
    <w:rsid w:val="00ED773E"/>
    <w:rsid w:val="00EE300E"/>
    <w:rsid w:val="00EF4109"/>
    <w:rsid w:val="00F17E9B"/>
    <w:rsid w:val="00F37270"/>
    <w:rsid w:val="00F67840"/>
    <w:rsid w:val="00F703AA"/>
    <w:rsid w:val="00F70845"/>
    <w:rsid w:val="00F91FAF"/>
    <w:rsid w:val="00F95044"/>
    <w:rsid w:val="00FA7D38"/>
    <w:rsid w:val="00FB4408"/>
    <w:rsid w:val="00FC0053"/>
    <w:rsid w:val="00FE6ACD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EF3E"/>
  <w15:chartTrackingRefBased/>
  <w15:docId w15:val="{3250810A-30E8-4659-8C7C-1AE3F5F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Calibri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C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A40"/>
    <w:pPr>
      <w:keepNext/>
      <w:keepLines/>
      <w:spacing w:after="12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C1"/>
    <w:pPr>
      <w:keepNext/>
      <w:keepLines/>
      <w:spacing w:line="259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051"/>
    <w:pPr>
      <w:keepNext/>
      <w:keepLines/>
      <w:numPr>
        <w:ilvl w:val="2"/>
        <w:numId w:val="24"/>
      </w:numPr>
      <w:ind w:left="1985" w:hanging="851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0C1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4A40"/>
    <w:rPr>
      <w:rFonts w:eastAsiaTheme="majorEastAsia" w:cstheme="majorBidi"/>
      <w:b/>
      <w:color w:val="0070C0"/>
      <w:szCs w:val="32"/>
    </w:rPr>
  </w:style>
  <w:style w:type="paragraph" w:styleId="NoSpacing">
    <w:name w:val="No Spacing"/>
    <w:aliases w:val="Bullet point"/>
    <w:basedOn w:val="Normal"/>
    <w:uiPriority w:val="1"/>
    <w:qFormat/>
    <w:rsid w:val="00905572"/>
    <w:pPr>
      <w:numPr>
        <w:numId w:val="2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40051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931E8D"/>
    <w:pPr>
      <w:ind w:left="7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31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8D"/>
  </w:style>
  <w:style w:type="paragraph" w:styleId="Footer">
    <w:name w:val="footer"/>
    <w:basedOn w:val="Normal"/>
    <w:link w:val="FooterChar"/>
    <w:uiPriority w:val="99"/>
    <w:unhideWhenUsed/>
    <w:rsid w:val="00931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8D"/>
  </w:style>
  <w:style w:type="character" w:styleId="Hyperlink">
    <w:name w:val="Hyperlink"/>
    <w:basedOn w:val="DefaultParagraphFont"/>
    <w:uiPriority w:val="99"/>
    <w:unhideWhenUsed/>
    <w:rsid w:val="00931E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home-and-liv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Havercroft</dc:creator>
  <cp:keywords/>
  <dc:description/>
  <cp:lastModifiedBy>David Havercroft</cp:lastModifiedBy>
  <cp:revision>19</cp:revision>
  <cp:lastPrinted>2022-06-16T04:44:00Z</cp:lastPrinted>
  <dcterms:created xsi:type="dcterms:W3CDTF">2022-06-30T00:23:00Z</dcterms:created>
  <dcterms:modified xsi:type="dcterms:W3CDTF">2022-06-30T00:49:00Z</dcterms:modified>
</cp:coreProperties>
</file>