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4501" w14:textId="0BFCAF3C" w:rsidR="00B3253F" w:rsidRDefault="00B3253F" w:rsidP="00B3253F">
      <w:pPr>
        <w:tabs>
          <w:tab w:val="left" w:pos="284"/>
          <w:tab w:val="left" w:pos="567"/>
          <w:tab w:val="left" w:pos="851"/>
        </w:tabs>
        <w:suppressAutoHyphens/>
        <w:autoSpaceDE/>
        <w:autoSpaceDN/>
        <w:adjustRightInd/>
        <w:spacing w:before="120" w:after="200"/>
        <w:jc w:val="both"/>
        <w:rPr>
          <w:rFonts w:ascii="Arial" w:eastAsia="Times New Roman" w:hAnsi="Arial" w:cs="Arial"/>
          <w:kern w:val="2"/>
        </w:rPr>
      </w:pPr>
      <w:r>
        <w:rPr>
          <w:rFonts w:ascii="Arial" w:eastAsia="Times New Roman" w:hAnsi="Arial" w:cs="Arial"/>
          <w:kern w:val="2"/>
        </w:rPr>
        <w:t>27 April 2026</w:t>
      </w:r>
    </w:p>
    <w:p w14:paraId="55D39B46" w14:textId="77777777" w:rsidR="00E26D68" w:rsidRDefault="00E26D68" w:rsidP="000217F9">
      <w:pPr>
        <w:pBdr>
          <w:bottom w:val="single" w:sz="4" w:space="1" w:color="auto"/>
        </w:pBdr>
        <w:tabs>
          <w:tab w:val="left" w:pos="284"/>
          <w:tab w:val="left" w:pos="567"/>
          <w:tab w:val="left" w:pos="851"/>
        </w:tabs>
        <w:suppressAutoHyphens/>
        <w:autoSpaceDE/>
        <w:autoSpaceDN/>
        <w:adjustRightInd/>
        <w:spacing w:before="0" w:after="0"/>
        <w:jc w:val="both"/>
        <w:rPr>
          <w:rFonts w:ascii="Arial" w:eastAsia="Times New Roman" w:hAnsi="Arial" w:cs="Arial"/>
          <w:b/>
          <w:bCs/>
          <w:kern w:val="2"/>
        </w:rPr>
      </w:pPr>
    </w:p>
    <w:p w14:paraId="0E0A4DF8" w14:textId="6DB50D7E" w:rsidR="00DF1405" w:rsidRPr="000217F9" w:rsidRDefault="00B3253F" w:rsidP="000217F9">
      <w:pPr>
        <w:pBdr>
          <w:bottom w:val="single" w:sz="4" w:space="1" w:color="auto"/>
        </w:pBdr>
        <w:tabs>
          <w:tab w:val="left" w:pos="284"/>
          <w:tab w:val="left" w:pos="567"/>
          <w:tab w:val="left" w:pos="851"/>
        </w:tabs>
        <w:suppressAutoHyphens/>
        <w:autoSpaceDE/>
        <w:autoSpaceDN/>
        <w:adjustRightInd/>
        <w:spacing w:before="0" w:after="0"/>
        <w:jc w:val="both"/>
        <w:rPr>
          <w:rFonts w:ascii="Arial" w:eastAsia="Times New Roman" w:hAnsi="Arial" w:cs="Arial"/>
          <w:b/>
          <w:bCs/>
          <w:kern w:val="2"/>
        </w:rPr>
      </w:pPr>
      <w:r w:rsidRPr="00C212DE">
        <w:rPr>
          <w:rFonts w:ascii="Arial" w:eastAsia="Times New Roman" w:hAnsi="Arial" w:cs="Arial"/>
          <w:b/>
          <w:bCs/>
          <w:kern w:val="2"/>
        </w:rPr>
        <w:t xml:space="preserve">Inquiry into the </w:t>
      </w:r>
      <w:r w:rsidRPr="003F423A">
        <w:rPr>
          <w:rFonts w:ascii="Arial" w:eastAsia="Times New Roman" w:hAnsi="Arial" w:cs="Arial"/>
          <w:b/>
          <w:bCs/>
          <w:kern w:val="2"/>
        </w:rPr>
        <w:t>Integrity of the National Disability Insurance Scheme</w:t>
      </w:r>
    </w:p>
    <w:p w14:paraId="031CD2AE" w14:textId="77777777" w:rsidR="000217F9" w:rsidRPr="000217F9" w:rsidRDefault="000217F9" w:rsidP="000217F9">
      <w:pPr>
        <w:pStyle w:val="Heading1"/>
        <w:spacing w:before="0" w:after="0"/>
        <w:jc w:val="center"/>
        <w:rPr>
          <w:sz w:val="24"/>
          <w:szCs w:val="24"/>
        </w:rPr>
      </w:pPr>
      <w:bookmarkStart w:id="0" w:name="_Toc228113104"/>
    </w:p>
    <w:p w14:paraId="0905890E" w14:textId="7CE1F264" w:rsidR="00C24ADD" w:rsidRPr="004C6EB7" w:rsidRDefault="00C24ADD" w:rsidP="00C24ADD">
      <w:pPr>
        <w:pStyle w:val="Heading1"/>
        <w:jc w:val="center"/>
        <w:rPr>
          <w:sz w:val="42"/>
          <w:szCs w:val="44"/>
        </w:rPr>
      </w:pPr>
      <w:r w:rsidRPr="004C6EB7">
        <w:rPr>
          <w:sz w:val="42"/>
          <w:szCs w:val="44"/>
        </w:rPr>
        <w:t>R&amp;IA Recommendations</w:t>
      </w:r>
      <w:bookmarkEnd w:id="0"/>
    </w:p>
    <w:p w14:paraId="553FCB78" w14:textId="77777777" w:rsidR="00416C50" w:rsidRPr="00341F49" w:rsidRDefault="00416C50" w:rsidP="004C6EB7">
      <w:pPr>
        <w:pStyle w:val="normalparagraph"/>
      </w:pPr>
      <w:r w:rsidRPr="00341F49">
        <w:rPr>
          <w:b/>
          <w:bCs/>
        </w:rPr>
        <w:t>Recommendation 1.- A public enquiry</w:t>
      </w:r>
      <w:r w:rsidRPr="00341F49">
        <w:t>. into the entire SDA new build program including operation of the ‘market’, associated stewardship and regulations and whether ‘choice and control’ and ‘value for money’ have been achieved.</w:t>
      </w:r>
    </w:p>
    <w:p w14:paraId="0B6DA1EC" w14:textId="77777777" w:rsidR="00416C50" w:rsidRPr="004C6EB7" w:rsidRDefault="00416C50" w:rsidP="004C6EB7">
      <w:pPr>
        <w:pStyle w:val="normalparagraph"/>
        <w:rPr>
          <w:rFonts w:cs="Open Sans"/>
          <w:sz w:val="16"/>
          <w:szCs w:val="16"/>
        </w:rPr>
      </w:pPr>
    </w:p>
    <w:p w14:paraId="07E9A0B9" w14:textId="77777777" w:rsidR="00416C50" w:rsidRPr="00341F49" w:rsidRDefault="00416C50" w:rsidP="004C6EB7">
      <w:pPr>
        <w:pStyle w:val="normalparagraph"/>
        <w:rPr>
          <w:rFonts w:cs="Open Sans"/>
        </w:rPr>
      </w:pPr>
      <w:r w:rsidRPr="00341F49">
        <w:rPr>
          <w:rFonts w:cs="Open Sans"/>
          <w:b/>
          <w:bCs/>
        </w:rPr>
        <w:t>Recommendation 2.- Certification, Access Institute and SDA assessors</w:t>
      </w:r>
      <w:r w:rsidRPr="00341F49">
        <w:rPr>
          <w:rFonts w:cs="Open Sans"/>
        </w:rPr>
        <w:t>. procedures review including certification, qualifications and relevant experience regarding the SDA Design Standard.</w:t>
      </w:r>
    </w:p>
    <w:p w14:paraId="000FC695" w14:textId="77777777" w:rsidR="004C6EB7" w:rsidRPr="004C6EB7" w:rsidRDefault="004C6EB7" w:rsidP="004C6EB7">
      <w:pPr>
        <w:pStyle w:val="normalparagraph"/>
        <w:rPr>
          <w:rFonts w:cs="Open Sans"/>
          <w:sz w:val="16"/>
          <w:szCs w:val="16"/>
        </w:rPr>
      </w:pPr>
    </w:p>
    <w:p w14:paraId="086D3E45" w14:textId="77777777" w:rsidR="00416C50" w:rsidRPr="00341F49" w:rsidRDefault="00416C50" w:rsidP="004C6EB7">
      <w:pPr>
        <w:pStyle w:val="normalparagraph"/>
        <w:rPr>
          <w:rFonts w:cs="Open Sans"/>
        </w:rPr>
      </w:pPr>
      <w:r w:rsidRPr="00341F49">
        <w:rPr>
          <w:rFonts w:cs="Open Sans"/>
          <w:b/>
          <w:bCs/>
        </w:rPr>
        <w:t>Recommendation 3.- Independent regulator</w:t>
      </w:r>
      <w:r w:rsidRPr="00341F49">
        <w:rPr>
          <w:rFonts w:cs="Open Sans"/>
        </w:rPr>
        <w:t xml:space="preserve"> ABCB to be appointed to carry out a transparent and accountable review of the SDA process, including terminology and harmonising with Australian Standards and the NCC.</w:t>
      </w:r>
    </w:p>
    <w:p w14:paraId="3C5A5DA0" w14:textId="77777777" w:rsidR="004C6EB7" w:rsidRPr="004C6EB7" w:rsidRDefault="004C6EB7" w:rsidP="004C6EB7">
      <w:pPr>
        <w:pStyle w:val="normalparagraph"/>
        <w:rPr>
          <w:rFonts w:cs="Open Sans"/>
          <w:sz w:val="16"/>
          <w:szCs w:val="16"/>
        </w:rPr>
      </w:pPr>
    </w:p>
    <w:p w14:paraId="6528EEEC" w14:textId="77777777" w:rsidR="00416C50" w:rsidRPr="00341F49" w:rsidRDefault="00416C50" w:rsidP="004C6EB7">
      <w:pPr>
        <w:pStyle w:val="normalparagraph"/>
        <w:rPr>
          <w:rFonts w:cs="Open Sans"/>
        </w:rPr>
      </w:pPr>
      <w:r w:rsidRPr="00341F49">
        <w:rPr>
          <w:rFonts w:cs="Open Sans"/>
          <w:b/>
          <w:bCs/>
        </w:rPr>
        <w:t>Recommendation 4.- ACCC review</w:t>
      </w:r>
      <w:r w:rsidRPr="00341F49">
        <w:rPr>
          <w:rFonts w:cs="Open Sans"/>
        </w:rPr>
        <w:t xml:space="preserve"> of all key SDA aspects including pricing framework, comparisons against actual and market costs, value appropriateness, profit margins, market operation and governance.</w:t>
      </w:r>
    </w:p>
    <w:p w14:paraId="447E15FD" w14:textId="77777777" w:rsidR="004C6EB7" w:rsidRPr="004C6EB7" w:rsidRDefault="004C6EB7" w:rsidP="004C6EB7">
      <w:pPr>
        <w:pStyle w:val="normalparagraph"/>
        <w:rPr>
          <w:rFonts w:cs="Open Sans"/>
          <w:sz w:val="16"/>
          <w:szCs w:val="16"/>
        </w:rPr>
      </w:pPr>
    </w:p>
    <w:p w14:paraId="604131AB" w14:textId="77777777" w:rsidR="00416C50" w:rsidRPr="00341F49" w:rsidRDefault="00416C50" w:rsidP="004C6EB7">
      <w:pPr>
        <w:pStyle w:val="normalparagraph"/>
        <w:rPr>
          <w:rFonts w:cs="Open Sans"/>
        </w:rPr>
      </w:pPr>
      <w:r w:rsidRPr="00341F49">
        <w:rPr>
          <w:rFonts w:cs="Open Sans"/>
          <w:b/>
          <w:bCs/>
        </w:rPr>
        <w:t>Recommendation 5.- Review existing SDA Design Standard</w:t>
      </w:r>
      <w:r w:rsidRPr="00341F49">
        <w:rPr>
          <w:rFonts w:cs="Open Sans"/>
        </w:rPr>
        <w:t>. review all requirements including relevance, cost, value for money and application in a range of situations with a diverse range of client</w:t>
      </w:r>
    </w:p>
    <w:p w14:paraId="04E416A3" w14:textId="77777777" w:rsidR="004C6EB7" w:rsidRPr="004C6EB7" w:rsidRDefault="004C6EB7" w:rsidP="004C6EB7">
      <w:pPr>
        <w:pStyle w:val="normalparagraph"/>
        <w:rPr>
          <w:rFonts w:cs="Open Sans"/>
          <w:sz w:val="16"/>
          <w:szCs w:val="16"/>
        </w:rPr>
      </w:pPr>
    </w:p>
    <w:p w14:paraId="74527C72" w14:textId="77777777" w:rsidR="00416C50" w:rsidRPr="00341F49" w:rsidRDefault="00416C50" w:rsidP="004C6EB7">
      <w:pPr>
        <w:pStyle w:val="normalparagraph"/>
        <w:rPr>
          <w:rFonts w:cs="Open Sans"/>
        </w:rPr>
      </w:pPr>
      <w:r w:rsidRPr="00341F49">
        <w:rPr>
          <w:rFonts w:cs="Open Sans"/>
          <w:b/>
          <w:bCs/>
        </w:rPr>
        <w:t>Recommendation 6.- SDA fire protections sprinklers</w:t>
      </w:r>
      <w:r w:rsidRPr="00341F49">
        <w:rPr>
          <w:rFonts w:cs="Open Sans"/>
        </w:rPr>
        <w:t>. Issues regarding SDA fire protection sprinklers to be referred to ACCC or ABCB including misleading statistics, actual costs, existing NCC provisions and classes of buildings.</w:t>
      </w:r>
    </w:p>
    <w:p w14:paraId="185C193C" w14:textId="77777777" w:rsidR="004C6EB7" w:rsidRPr="004C6EB7" w:rsidRDefault="004C6EB7" w:rsidP="004C6EB7">
      <w:pPr>
        <w:pStyle w:val="normalparagraph"/>
        <w:rPr>
          <w:rFonts w:cs="Open Sans"/>
          <w:sz w:val="16"/>
          <w:szCs w:val="16"/>
        </w:rPr>
      </w:pPr>
    </w:p>
    <w:p w14:paraId="2A06C194" w14:textId="77777777" w:rsidR="00416C50" w:rsidRPr="00341F49" w:rsidRDefault="00416C50" w:rsidP="004C6EB7">
      <w:pPr>
        <w:pStyle w:val="normalparagraph"/>
        <w:rPr>
          <w:rFonts w:cs="Open Sans"/>
        </w:rPr>
      </w:pPr>
      <w:r w:rsidRPr="00341F49">
        <w:rPr>
          <w:rFonts w:cs="Open Sans"/>
          <w:b/>
          <w:bCs/>
        </w:rPr>
        <w:t>Recommendation 7.- Adopt existing standards</w:t>
      </w:r>
      <w:r w:rsidRPr="00341F49">
        <w:rPr>
          <w:rFonts w:cs="Open Sans"/>
        </w:rPr>
        <w:t xml:space="preserve">. Cheaper and quicker to use existing standards such as ABCB liveable housing. Wider issues including NDIS failing to mention wiring rules (even if it is a little out of date) and International strategies adoption the internationally recognised </w:t>
      </w:r>
      <w:r>
        <w:rPr>
          <w:rFonts w:cs="Open Sans"/>
        </w:rPr>
        <w:t xml:space="preserve">ISO </w:t>
      </w:r>
      <w:r w:rsidRPr="00341F49">
        <w:rPr>
          <w:rFonts w:cs="Open Sans"/>
        </w:rPr>
        <w:t>6</w:t>
      </w:r>
      <w:r>
        <w:rPr>
          <w:rFonts w:cs="Open Sans"/>
        </w:rPr>
        <w:t>0</w:t>
      </w:r>
      <w:r w:rsidRPr="00341F49">
        <w:rPr>
          <w:rFonts w:cs="Open Sans"/>
        </w:rPr>
        <w:t>601 series of standards and relevance to backup power supply design considerations.</w:t>
      </w:r>
    </w:p>
    <w:p w14:paraId="7F876A4A" w14:textId="4E1C9B73" w:rsidR="00C24ADD" w:rsidRDefault="00C24ADD" w:rsidP="000217F9">
      <w:pPr>
        <w:pStyle w:val="normalparagraph"/>
      </w:pPr>
    </w:p>
    <w:sectPr w:rsidR="00C24ADD" w:rsidSect="00E26D68">
      <w:headerReference w:type="default" r:id="rId6"/>
      <w:pgSz w:w="11906" w:h="16838"/>
      <w:pgMar w:top="2473" w:right="1440" w:bottom="142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20A6" w14:textId="77777777" w:rsidR="00F14BDC" w:rsidRDefault="00F14BDC" w:rsidP="008E61CB">
      <w:pPr>
        <w:spacing w:before="0" w:after="0"/>
      </w:pPr>
      <w:r>
        <w:separator/>
      </w:r>
    </w:p>
  </w:endnote>
  <w:endnote w:type="continuationSeparator" w:id="0">
    <w:p w14:paraId="0A65693E" w14:textId="77777777" w:rsidR="00F14BDC" w:rsidRDefault="00F14BDC" w:rsidP="008E61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5B64" w14:textId="77777777" w:rsidR="00F14BDC" w:rsidRDefault="00F14BDC" w:rsidP="008E61CB">
      <w:pPr>
        <w:spacing w:before="0" w:after="0"/>
      </w:pPr>
      <w:r>
        <w:separator/>
      </w:r>
    </w:p>
  </w:footnote>
  <w:footnote w:type="continuationSeparator" w:id="0">
    <w:p w14:paraId="28D667E1" w14:textId="77777777" w:rsidR="00F14BDC" w:rsidRDefault="00F14BDC" w:rsidP="008E61C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57CC" w14:textId="340E8E3A" w:rsidR="008E61CB" w:rsidRDefault="008E61CB" w:rsidP="008E61CB">
    <w:pPr>
      <w:pStyle w:val="Header"/>
      <w:jc w:val="center"/>
    </w:pPr>
    <w:r>
      <w:rPr>
        <w:noProof/>
      </w:rPr>
      <w:drawing>
        <wp:inline distT="0" distB="0" distL="0" distR="0" wp14:anchorId="2D7304AA" wp14:editId="3086AD13">
          <wp:extent cx="863600" cy="825500"/>
          <wp:effectExtent l="0" t="0" r="0" b="0"/>
          <wp:docPr id="264638989" name="Picture 2646389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007" cy="833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CB"/>
    <w:rsid w:val="000217F9"/>
    <w:rsid w:val="00225C50"/>
    <w:rsid w:val="00256FCA"/>
    <w:rsid w:val="003172A3"/>
    <w:rsid w:val="003A2DF3"/>
    <w:rsid w:val="00416C50"/>
    <w:rsid w:val="004C6EB7"/>
    <w:rsid w:val="00713326"/>
    <w:rsid w:val="008E61CB"/>
    <w:rsid w:val="00B3253F"/>
    <w:rsid w:val="00B34ACE"/>
    <w:rsid w:val="00BB0DCF"/>
    <w:rsid w:val="00C24ADD"/>
    <w:rsid w:val="00C25167"/>
    <w:rsid w:val="00CA28BD"/>
    <w:rsid w:val="00D64B9F"/>
    <w:rsid w:val="00DF1405"/>
    <w:rsid w:val="00E26D68"/>
    <w:rsid w:val="00F1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C6910"/>
  <w15:chartTrackingRefBased/>
  <w15:docId w15:val="{AC3ADC02-6A26-4636-A0A0-3931E7DE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EB7"/>
    <w:pPr>
      <w:autoSpaceDE w:val="0"/>
      <w:autoSpaceDN w:val="0"/>
      <w:adjustRightInd w:val="0"/>
      <w:spacing w:before="60" w:after="12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1CB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CB"/>
    <w:pPr>
      <w:keepNext/>
      <w:keepLines/>
      <w:autoSpaceDE/>
      <w:autoSpaceDN/>
      <w:adjustRightInd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1CB"/>
    <w:pPr>
      <w:autoSpaceDE/>
      <w:autoSpaceDN/>
      <w:adjustRightInd/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CB"/>
    <w:pPr>
      <w:numPr>
        <w:ilvl w:val="1"/>
      </w:numPr>
      <w:autoSpaceDE/>
      <w:autoSpaceDN/>
      <w:adjustRightInd/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1CB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1CB"/>
    <w:pPr>
      <w:autoSpaceDE/>
      <w:autoSpaceDN/>
      <w:adjustRightInd/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1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61CB"/>
    <w:pPr>
      <w:tabs>
        <w:tab w:val="center" w:pos="4513"/>
        <w:tab w:val="right" w:pos="9026"/>
      </w:tabs>
      <w:autoSpaceDE/>
      <w:autoSpaceDN/>
      <w:adjustRightInd/>
      <w:spacing w:before="0" w:after="0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E61CB"/>
  </w:style>
  <w:style w:type="paragraph" w:styleId="Footer">
    <w:name w:val="footer"/>
    <w:basedOn w:val="Normal"/>
    <w:link w:val="FooterChar"/>
    <w:uiPriority w:val="99"/>
    <w:unhideWhenUsed/>
    <w:rsid w:val="008E61CB"/>
    <w:pPr>
      <w:tabs>
        <w:tab w:val="center" w:pos="4513"/>
        <w:tab w:val="right" w:pos="9026"/>
      </w:tabs>
      <w:autoSpaceDE/>
      <w:autoSpaceDN/>
      <w:adjustRightInd/>
      <w:spacing w:before="0" w:after="0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E61CB"/>
  </w:style>
  <w:style w:type="paragraph" w:customStyle="1" w:styleId="normalparagraph">
    <w:name w:val="normal paragraph"/>
    <w:basedOn w:val="Normal"/>
    <w:qFormat/>
    <w:rsid w:val="004C6EB7"/>
    <w:pPr>
      <w:autoSpaceDE/>
      <w:autoSpaceDN/>
      <w:adjustRightInd/>
      <w:spacing w:before="120"/>
    </w:pPr>
    <w:rPr>
      <w:rFonts w:ascii="Open Sans" w:eastAsiaTheme="minorHAnsi" w:hAnsi="Open Sans" w:cstheme="minorBidi"/>
      <w:color w:val="auto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C24ADD"/>
    <w:pPr>
      <w:autoSpaceDE/>
      <w:autoSpaceDN/>
      <w:adjustRightInd/>
      <w:spacing w:before="120" w:after="0"/>
    </w:pPr>
    <w:rPr>
      <w:rFonts w:ascii="Open Sans" w:hAnsi="Open Sans" w:cstheme="minorBidi"/>
      <w:color w:val="000000" w:themeColor="text1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Allan H</cp:lastModifiedBy>
  <cp:revision>4</cp:revision>
  <cp:lastPrinted>2026-05-19T23:40:00Z</cp:lastPrinted>
  <dcterms:created xsi:type="dcterms:W3CDTF">2026-05-20T08:56:00Z</dcterms:created>
  <dcterms:modified xsi:type="dcterms:W3CDTF">2026-05-20T08:59:00Z</dcterms:modified>
</cp:coreProperties>
</file>